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F9" w:rsidRPr="005E6417" w:rsidRDefault="00D04CF9" w:rsidP="00D04CF9">
      <w:pPr>
        <w:spacing w:after="0" w:line="240" w:lineRule="auto"/>
        <w:ind w:hanging="1080"/>
        <w:jc w:val="center"/>
        <w:rPr>
          <w:rFonts w:eastAsia="Times New Roman" w:cstheme="minorHAnsi"/>
          <w:lang w:eastAsia="en-ZA"/>
        </w:rPr>
      </w:pPr>
      <w:r w:rsidRPr="005E6417">
        <w:rPr>
          <w:rFonts w:eastAsia="Times New Roman" w:cstheme="minorHAnsi"/>
          <w:noProof/>
          <w:lang w:eastAsia="en-ZA"/>
        </w:rPr>
        <w:drawing>
          <wp:inline distT="0" distB="0" distL="0" distR="0" wp14:anchorId="190555A8" wp14:editId="7CB3C673">
            <wp:extent cx="1828800" cy="1123950"/>
            <wp:effectExtent l="0" t="0" r="0" b="0"/>
            <wp:docPr id="1" name="Picture 1" descr="PSJ_Logo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J_Logo_(cmyk)[1]"/>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rsidR="00D04CF9" w:rsidRPr="005E6417" w:rsidRDefault="00D04CF9" w:rsidP="00D04CF9">
      <w:pPr>
        <w:spacing w:after="0" w:line="240" w:lineRule="auto"/>
        <w:ind w:hanging="1080"/>
        <w:rPr>
          <w:rFonts w:eastAsia="Times New Roman" w:cstheme="minorHAnsi"/>
          <w:lang w:eastAsia="en-ZA"/>
        </w:rPr>
      </w:pPr>
    </w:p>
    <w:p w:rsidR="00D04CF9" w:rsidRPr="005E6417" w:rsidRDefault="00D04CF9" w:rsidP="00D04CF9">
      <w:pPr>
        <w:spacing w:after="0" w:line="240" w:lineRule="auto"/>
        <w:ind w:left="2880"/>
        <w:rPr>
          <w:rFonts w:ascii="Arial" w:eastAsia="Times New Roman" w:hAnsi="Arial" w:cs="Arial"/>
          <w:b/>
          <w:lang w:eastAsia="en-ZA"/>
        </w:rPr>
      </w:pPr>
      <w:r w:rsidRPr="005E6417">
        <w:rPr>
          <w:rFonts w:ascii="Arial" w:eastAsia="Times New Roman" w:hAnsi="Arial" w:cs="Arial"/>
          <w:b/>
          <w:lang w:eastAsia="en-ZA"/>
        </w:rPr>
        <w:t xml:space="preserve">      ADVERTISEMENT</w:t>
      </w:r>
    </w:p>
    <w:p w:rsidR="00D04CF9" w:rsidRPr="005E6417" w:rsidRDefault="00D04CF9" w:rsidP="00D04CF9">
      <w:pPr>
        <w:spacing w:after="0" w:line="240" w:lineRule="auto"/>
        <w:ind w:hanging="1080"/>
        <w:rPr>
          <w:rFonts w:ascii="Arial" w:eastAsia="Times New Roman" w:hAnsi="Arial" w:cs="Arial"/>
          <w:lang w:eastAsia="en-ZA"/>
        </w:rPr>
      </w:pPr>
    </w:p>
    <w:tbl>
      <w:tblPr>
        <w:tblW w:w="5137" w:type="pct"/>
        <w:jc w:val="center"/>
        <w:tblCellMar>
          <w:left w:w="160" w:type="dxa"/>
          <w:right w:w="160" w:type="dxa"/>
        </w:tblCellMar>
        <w:tblLook w:val="04A0" w:firstRow="1" w:lastRow="0" w:firstColumn="1" w:lastColumn="0" w:noHBand="0" w:noVBand="1"/>
      </w:tblPr>
      <w:tblGrid>
        <w:gridCol w:w="2122"/>
        <w:gridCol w:w="2705"/>
        <w:gridCol w:w="2218"/>
        <w:gridCol w:w="2218"/>
      </w:tblGrid>
      <w:tr w:rsidR="00D04CF9" w:rsidRPr="005E6417" w:rsidTr="009D0076">
        <w:trPr>
          <w:trHeight w:val="469"/>
          <w:jc w:val="center"/>
        </w:trPr>
        <w:tc>
          <w:tcPr>
            <w:tcW w:w="1145" w:type="pct"/>
            <w:tcBorders>
              <w:top w:val="single" w:sz="4" w:space="0" w:color="auto"/>
              <w:left w:val="single" w:sz="4" w:space="0" w:color="auto"/>
              <w:bottom w:val="single" w:sz="6" w:space="0" w:color="auto"/>
              <w:right w:val="single" w:sz="4" w:space="0" w:color="auto"/>
            </w:tcBorders>
            <w:vAlign w:val="center"/>
            <w:hideMark/>
          </w:tcPr>
          <w:p w:rsidR="00D04CF9" w:rsidRPr="005E6417" w:rsidRDefault="00D04CF9" w:rsidP="009D0076">
            <w:pPr>
              <w:keepNext/>
              <w:spacing w:after="0" w:line="240" w:lineRule="auto"/>
              <w:ind w:left="58"/>
              <w:jc w:val="center"/>
              <w:outlineLvl w:val="3"/>
              <w:rPr>
                <w:rFonts w:ascii="Arial" w:eastAsia="Times New Roman" w:hAnsi="Arial" w:cs="Arial"/>
                <w:b/>
                <w:lang w:val="en-GB"/>
              </w:rPr>
            </w:pPr>
            <w:r w:rsidRPr="005E6417">
              <w:rPr>
                <w:rFonts w:ascii="Arial" w:eastAsia="Times New Roman" w:hAnsi="Arial" w:cs="Arial"/>
                <w:b/>
                <w:lang w:val="en-GB"/>
              </w:rPr>
              <w:t>DATE:</w:t>
            </w:r>
          </w:p>
        </w:tc>
        <w:tc>
          <w:tcPr>
            <w:tcW w:w="1460" w:type="pct"/>
            <w:tcBorders>
              <w:top w:val="single" w:sz="4" w:space="0" w:color="auto"/>
              <w:left w:val="single" w:sz="4" w:space="0" w:color="auto"/>
              <w:bottom w:val="single" w:sz="4" w:space="0" w:color="auto"/>
              <w:right w:val="single" w:sz="4" w:space="0" w:color="auto"/>
            </w:tcBorders>
            <w:vAlign w:val="center"/>
            <w:hideMark/>
          </w:tcPr>
          <w:p w:rsidR="00D04CF9" w:rsidRPr="005E6417" w:rsidRDefault="00D04CF9" w:rsidP="009D0076">
            <w:pPr>
              <w:keepNext/>
              <w:spacing w:after="0" w:line="240" w:lineRule="auto"/>
              <w:ind w:left="58"/>
              <w:jc w:val="center"/>
              <w:outlineLvl w:val="3"/>
              <w:rPr>
                <w:rFonts w:ascii="Arial" w:eastAsia="Times New Roman" w:hAnsi="Arial" w:cs="Arial"/>
                <w:b/>
                <w:lang w:val="en-GB"/>
              </w:rPr>
            </w:pPr>
            <w:r w:rsidRPr="005E6417">
              <w:rPr>
                <w:rFonts w:ascii="Arial" w:eastAsia="Times New Roman" w:hAnsi="Arial" w:cs="Arial"/>
                <w:b/>
                <w:lang w:val="en-GB"/>
              </w:rPr>
              <w:t>PERSON DEALING WITH THE MATTER:</w:t>
            </w:r>
          </w:p>
        </w:tc>
        <w:tc>
          <w:tcPr>
            <w:tcW w:w="1197" w:type="pct"/>
            <w:tcBorders>
              <w:top w:val="single" w:sz="4" w:space="0" w:color="auto"/>
              <w:left w:val="single" w:sz="4" w:space="0" w:color="auto"/>
              <w:bottom w:val="single" w:sz="4" w:space="0" w:color="auto"/>
              <w:right w:val="single" w:sz="4" w:space="0" w:color="auto"/>
            </w:tcBorders>
            <w:vAlign w:val="center"/>
            <w:hideMark/>
          </w:tcPr>
          <w:p w:rsidR="00D04CF9" w:rsidRPr="005E6417" w:rsidRDefault="00D04CF9" w:rsidP="009D0076">
            <w:pPr>
              <w:keepNext/>
              <w:spacing w:after="0" w:line="240" w:lineRule="auto"/>
              <w:jc w:val="center"/>
              <w:outlineLvl w:val="3"/>
              <w:rPr>
                <w:rFonts w:ascii="Arial" w:eastAsia="Times New Roman" w:hAnsi="Arial" w:cs="Arial"/>
                <w:b/>
                <w:lang w:val="en-GB"/>
              </w:rPr>
            </w:pPr>
            <w:r w:rsidRPr="005E6417">
              <w:rPr>
                <w:rFonts w:ascii="Arial" w:eastAsia="Times New Roman" w:hAnsi="Arial" w:cs="Arial"/>
                <w:b/>
                <w:lang w:val="en-GB"/>
              </w:rPr>
              <w:t>REFERENCE:</w:t>
            </w:r>
          </w:p>
        </w:tc>
        <w:tc>
          <w:tcPr>
            <w:tcW w:w="1197" w:type="pct"/>
            <w:tcBorders>
              <w:top w:val="single" w:sz="4" w:space="0" w:color="auto"/>
              <w:left w:val="single" w:sz="4" w:space="0" w:color="auto"/>
              <w:bottom w:val="single" w:sz="4" w:space="0" w:color="auto"/>
              <w:right w:val="single" w:sz="4" w:space="0" w:color="auto"/>
            </w:tcBorders>
            <w:hideMark/>
          </w:tcPr>
          <w:p w:rsidR="00D04CF9" w:rsidRPr="005E6417" w:rsidRDefault="00D04CF9" w:rsidP="009D0076">
            <w:pPr>
              <w:keepNext/>
              <w:spacing w:after="0" w:line="240" w:lineRule="auto"/>
              <w:jc w:val="center"/>
              <w:outlineLvl w:val="3"/>
              <w:rPr>
                <w:rFonts w:ascii="Arial" w:eastAsia="Times New Roman" w:hAnsi="Arial" w:cs="Arial"/>
                <w:b/>
                <w:lang w:val="en-GB"/>
              </w:rPr>
            </w:pPr>
            <w:r w:rsidRPr="005E6417">
              <w:rPr>
                <w:rFonts w:ascii="Arial" w:eastAsia="Times New Roman" w:hAnsi="Arial" w:cs="Arial"/>
                <w:b/>
                <w:lang w:val="en-GB"/>
              </w:rPr>
              <w:t>CLOSING DATE &amp; TIME</w:t>
            </w:r>
          </w:p>
        </w:tc>
      </w:tr>
      <w:tr w:rsidR="00D04CF9" w:rsidRPr="005E6417" w:rsidTr="009D0076">
        <w:trPr>
          <w:trHeight w:val="671"/>
          <w:jc w:val="center"/>
        </w:trPr>
        <w:tc>
          <w:tcPr>
            <w:tcW w:w="1145" w:type="pct"/>
            <w:tcBorders>
              <w:top w:val="single" w:sz="6" w:space="0" w:color="auto"/>
              <w:left w:val="single" w:sz="4" w:space="0" w:color="auto"/>
              <w:bottom w:val="single" w:sz="4" w:space="0" w:color="auto"/>
              <w:right w:val="single" w:sz="4" w:space="0" w:color="auto"/>
            </w:tcBorders>
            <w:hideMark/>
          </w:tcPr>
          <w:p w:rsidR="00D04CF9" w:rsidRPr="005E6417" w:rsidRDefault="006C2324" w:rsidP="009D0076">
            <w:pPr>
              <w:keepNext/>
              <w:spacing w:after="0" w:line="360" w:lineRule="auto"/>
              <w:outlineLvl w:val="3"/>
              <w:rPr>
                <w:rFonts w:ascii="Arial" w:eastAsia="Times New Roman" w:hAnsi="Arial" w:cs="Arial"/>
                <w:lang w:val="en-GB"/>
              </w:rPr>
            </w:pPr>
            <w:r>
              <w:rPr>
                <w:rFonts w:ascii="Arial" w:eastAsia="Times New Roman" w:hAnsi="Arial" w:cs="Arial"/>
                <w:lang w:val="en-GB"/>
              </w:rPr>
              <w:t>13 April 2021</w:t>
            </w:r>
          </w:p>
        </w:tc>
        <w:tc>
          <w:tcPr>
            <w:tcW w:w="1460" w:type="pct"/>
            <w:tcBorders>
              <w:top w:val="single" w:sz="4" w:space="0" w:color="auto"/>
              <w:left w:val="single" w:sz="4" w:space="0" w:color="auto"/>
              <w:bottom w:val="single" w:sz="4" w:space="0" w:color="auto"/>
              <w:right w:val="single" w:sz="4" w:space="0" w:color="auto"/>
            </w:tcBorders>
          </w:tcPr>
          <w:p w:rsidR="00D04CF9" w:rsidRPr="005E6417" w:rsidRDefault="00D04CF9" w:rsidP="009D0076">
            <w:pPr>
              <w:keepNext/>
              <w:spacing w:after="0" w:line="360" w:lineRule="auto"/>
              <w:ind w:left="58"/>
              <w:jc w:val="center"/>
              <w:outlineLvl w:val="3"/>
              <w:rPr>
                <w:rFonts w:ascii="Arial" w:eastAsia="Times New Roman" w:hAnsi="Arial" w:cs="Arial"/>
                <w:lang w:val="en-GB"/>
              </w:rPr>
            </w:pPr>
            <w:r w:rsidRPr="005E6417">
              <w:rPr>
                <w:rFonts w:ascii="Arial" w:eastAsia="Times New Roman" w:hAnsi="Arial" w:cs="Arial"/>
                <w:lang w:val="en-GB"/>
              </w:rPr>
              <w:t xml:space="preserve">N. </w:t>
            </w:r>
            <w:proofErr w:type="spellStart"/>
            <w:r w:rsidRPr="005E6417">
              <w:rPr>
                <w:rFonts w:ascii="Arial" w:eastAsia="Times New Roman" w:hAnsi="Arial" w:cs="Arial"/>
                <w:lang w:val="en-GB"/>
              </w:rPr>
              <w:t>Baleni</w:t>
            </w:r>
            <w:proofErr w:type="spellEnd"/>
          </w:p>
          <w:p w:rsidR="00D04CF9" w:rsidRPr="005E6417" w:rsidRDefault="00D04CF9" w:rsidP="009D0076">
            <w:pPr>
              <w:spacing w:after="0" w:line="240" w:lineRule="auto"/>
              <w:jc w:val="center"/>
              <w:rPr>
                <w:rFonts w:ascii="Arial" w:eastAsia="Times New Roman" w:hAnsi="Arial" w:cs="Arial"/>
                <w:lang w:val="en-GB"/>
              </w:rPr>
            </w:pPr>
            <w:r w:rsidRPr="005E6417">
              <w:rPr>
                <w:rFonts w:ascii="Arial" w:eastAsia="Times New Roman" w:hAnsi="Arial" w:cs="Arial"/>
                <w:lang w:val="en-GB"/>
              </w:rPr>
              <w:t>079 890 4517</w:t>
            </w:r>
          </w:p>
          <w:p w:rsidR="00D04CF9" w:rsidRPr="005E6417" w:rsidRDefault="00D04CF9" w:rsidP="009D0076">
            <w:pPr>
              <w:spacing w:after="0" w:line="240" w:lineRule="auto"/>
              <w:jc w:val="center"/>
              <w:rPr>
                <w:rFonts w:ascii="Arial" w:eastAsia="Times New Roman" w:hAnsi="Arial" w:cs="Arial"/>
                <w:lang w:val="en-GB"/>
              </w:rPr>
            </w:pPr>
          </w:p>
        </w:tc>
        <w:tc>
          <w:tcPr>
            <w:tcW w:w="1197" w:type="pct"/>
            <w:tcBorders>
              <w:top w:val="single" w:sz="4" w:space="0" w:color="auto"/>
              <w:left w:val="single" w:sz="4" w:space="0" w:color="auto"/>
              <w:bottom w:val="single" w:sz="4" w:space="0" w:color="auto"/>
              <w:right w:val="single" w:sz="4" w:space="0" w:color="auto"/>
            </w:tcBorders>
          </w:tcPr>
          <w:p w:rsidR="00D04CF9" w:rsidRPr="005E6417" w:rsidRDefault="00D04CF9" w:rsidP="009D0076">
            <w:pPr>
              <w:spacing w:after="0" w:line="240" w:lineRule="auto"/>
              <w:jc w:val="center"/>
              <w:rPr>
                <w:rFonts w:ascii="Arial" w:eastAsia="Times New Roman" w:hAnsi="Arial" w:cs="Arial"/>
                <w:lang w:val="en-GB"/>
              </w:rPr>
            </w:pPr>
            <w:r w:rsidRPr="005E6417">
              <w:rPr>
                <w:rFonts w:ascii="Arial" w:eastAsia="Times New Roman" w:hAnsi="Arial" w:cs="Arial"/>
                <w:lang w:val="en-GB"/>
              </w:rPr>
              <w:t>PSJLM - 2020/21</w:t>
            </w:r>
          </w:p>
          <w:p w:rsidR="00D04CF9" w:rsidRPr="005E6417" w:rsidRDefault="00D04CF9" w:rsidP="009D0076">
            <w:pPr>
              <w:spacing w:after="0" w:line="240" w:lineRule="auto"/>
              <w:rPr>
                <w:rFonts w:ascii="Arial" w:eastAsia="Times New Roman" w:hAnsi="Arial" w:cs="Arial"/>
                <w:lang w:val="en-GB"/>
              </w:rPr>
            </w:pPr>
            <w:r w:rsidRPr="005E6417">
              <w:rPr>
                <w:rFonts w:ascii="Arial" w:eastAsia="Times New Roman" w:hAnsi="Arial" w:cs="Arial"/>
                <w:lang w:val="en-GB"/>
              </w:rPr>
              <w:t xml:space="preserve">         Ref </w:t>
            </w:r>
            <w:r>
              <w:rPr>
                <w:rFonts w:ascii="Arial" w:eastAsia="Times New Roman" w:hAnsi="Arial" w:cs="Arial"/>
                <w:lang w:val="en-GB"/>
              </w:rPr>
              <w:t>48</w:t>
            </w:r>
          </w:p>
          <w:p w:rsidR="00D04CF9" w:rsidRPr="005E6417" w:rsidRDefault="00D04CF9" w:rsidP="009D0076">
            <w:pPr>
              <w:spacing w:after="0" w:line="240" w:lineRule="auto"/>
              <w:rPr>
                <w:rFonts w:ascii="Arial" w:eastAsia="Times New Roman" w:hAnsi="Arial" w:cs="Arial"/>
                <w:lang w:val="en-GB"/>
              </w:rPr>
            </w:pPr>
          </w:p>
        </w:tc>
        <w:tc>
          <w:tcPr>
            <w:tcW w:w="1197" w:type="pct"/>
            <w:tcBorders>
              <w:top w:val="single" w:sz="4" w:space="0" w:color="auto"/>
              <w:left w:val="single" w:sz="4" w:space="0" w:color="auto"/>
              <w:bottom w:val="single" w:sz="4" w:space="0" w:color="auto"/>
              <w:right w:val="single" w:sz="4" w:space="0" w:color="auto"/>
            </w:tcBorders>
          </w:tcPr>
          <w:p w:rsidR="00D04CF9" w:rsidRPr="005E6417" w:rsidRDefault="00924BA5" w:rsidP="009D0076">
            <w:pPr>
              <w:spacing w:after="0" w:line="240" w:lineRule="auto"/>
              <w:jc w:val="center"/>
              <w:rPr>
                <w:rFonts w:ascii="Arial" w:eastAsia="Times New Roman" w:hAnsi="Arial" w:cs="Arial"/>
                <w:lang w:val="en-GB"/>
              </w:rPr>
            </w:pPr>
            <w:r>
              <w:rPr>
                <w:rFonts w:ascii="Arial" w:eastAsia="Times New Roman" w:hAnsi="Arial" w:cs="Arial"/>
                <w:lang w:val="en-GB"/>
              </w:rPr>
              <w:t>2</w:t>
            </w:r>
            <w:r w:rsidR="00D04CF9">
              <w:rPr>
                <w:rFonts w:ascii="Arial" w:eastAsia="Times New Roman" w:hAnsi="Arial" w:cs="Arial"/>
                <w:lang w:val="en-GB"/>
              </w:rPr>
              <w:t>1 - 04 - 2021</w:t>
            </w:r>
            <w:r w:rsidR="00D04CF9" w:rsidRPr="005E6417">
              <w:rPr>
                <w:rFonts w:ascii="Arial" w:eastAsia="Times New Roman" w:hAnsi="Arial" w:cs="Arial"/>
                <w:lang w:val="en-GB"/>
              </w:rPr>
              <w:t xml:space="preserve"> </w:t>
            </w:r>
          </w:p>
          <w:p w:rsidR="00D04CF9" w:rsidRPr="005E6417" w:rsidRDefault="00D04CF9" w:rsidP="009D0076">
            <w:pPr>
              <w:spacing w:after="0" w:line="240" w:lineRule="auto"/>
              <w:jc w:val="center"/>
              <w:rPr>
                <w:rFonts w:ascii="Arial" w:eastAsia="Times New Roman" w:hAnsi="Arial" w:cs="Arial"/>
                <w:lang w:val="en-GB"/>
              </w:rPr>
            </w:pPr>
            <w:r w:rsidRPr="005E6417">
              <w:rPr>
                <w:rFonts w:ascii="Arial" w:eastAsia="Times New Roman" w:hAnsi="Arial" w:cs="Arial"/>
                <w:lang w:val="en-GB"/>
              </w:rPr>
              <w:t xml:space="preserve">@11:00 AM </w:t>
            </w:r>
          </w:p>
          <w:p w:rsidR="00D04CF9" w:rsidRPr="005E6417" w:rsidRDefault="00D04CF9" w:rsidP="009D0076">
            <w:pPr>
              <w:spacing w:after="0" w:line="240" w:lineRule="auto"/>
              <w:rPr>
                <w:rFonts w:ascii="Arial" w:eastAsia="Times New Roman" w:hAnsi="Arial" w:cs="Arial"/>
                <w:lang w:val="en-GB"/>
              </w:rPr>
            </w:pPr>
          </w:p>
        </w:tc>
      </w:tr>
    </w:tbl>
    <w:p w:rsidR="00D04CF9" w:rsidRPr="005E6417" w:rsidRDefault="00D04CF9" w:rsidP="00D04CF9">
      <w:pPr>
        <w:spacing w:after="0" w:line="240" w:lineRule="auto"/>
        <w:jc w:val="both"/>
        <w:rPr>
          <w:rFonts w:ascii="Arial" w:eastAsia="Times New Roman" w:hAnsi="Arial" w:cs="Arial"/>
          <w:b/>
          <w:lang w:eastAsia="en-ZA"/>
        </w:rPr>
      </w:pPr>
    </w:p>
    <w:p w:rsidR="00D04CF9" w:rsidRPr="005E6417" w:rsidRDefault="00D04CF9" w:rsidP="00D04CF9">
      <w:pPr>
        <w:spacing w:after="0" w:line="240" w:lineRule="auto"/>
        <w:jc w:val="both"/>
        <w:rPr>
          <w:rFonts w:ascii="Arial" w:eastAsia="Times New Roman" w:hAnsi="Arial" w:cs="Arial"/>
          <w:b/>
          <w:u w:val="single"/>
          <w:lang w:eastAsia="en-ZA"/>
        </w:rPr>
      </w:pPr>
      <w:r>
        <w:rPr>
          <w:rFonts w:ascii="Arial" w:eastAsia="Times New Roman" w:hAnsi="Arial" w:cs="Arial"/>
          <w:b/>
          <w:u w:val="single"/>
          <w:lang w:eastAsia="en-ZA"/>
        </w:rPr>
        <w:t xml:space="preserve">ADVERT FOR </w:t>
      </w:r>
      <w:r w:rsidR="006C2324">
        <w:rPr>
          <w:rFonts w:ascii="Arial" w:eastAsia="Times New Roman" w:hAnsi="Arial" w:cs="Arial"/>
          <w:b/>
          <w:u w:val="single"/>
          <w:lang w:eastAsia="en-ZA"/>
        </w:rPr>
        <w:t>SUPPLY AND DELIVERY OF PERSONNEL PROTECTIVE EQUIPMENT</w:t>
      </w:r>
    </w:p>
    <w:p w:rsidR="00D04CF9" w:rsidRPr="005E6417" w:rsidRDefault="00D04CF9" w:rsidP="00D04CF9">
      <w:pPr>
        <w:spacing w:after="0" w:line="240" w:lineRule="auto"/>
        <w:jc w:val="both"/>
        <w:rPr>
          <w:rFonts w:ascii="Arial" w:eastAsia="Times New Roman" w:hAnsi="Arial" w:cs="Arial"/>
          <w:b/>
          <w:u w:val="single"/>
          <w:lang w:eastAsia="en-ZA"/>
        </w:rPr>
      </w:pPr>
    </w:p>
    <w:p w:rsidR="00D04CF9" w:rsidRPr="005E6417" w:rsidRDefault="00D04CF9" w:rsidP="00D04CF9">
      <w:pPr>
        <w:spacing w:after="0" w:line="240" w:lineRule="auto"/>
        <w:jc w:val="both"/>
        <w:rPr>
          <w:rFonts w:ascii="Arial" w:eastAsia="Times New Roman" w:hAnsi="Arial" w:cs="Arial"/>
          <w:b/>
          <w:lang w:eastAsia="en-ZA"/>
        </w:rPr>
      </w:pPr>
      <w:r w:rsidRPr="005E6417">
        <w:rPr>
          <w:rFonts w:ascii="Arial" w:eastAsia="Times New Roman" w:hAnsi="Arial" w:cs="Arial"/>
          <w:lang w:eastAsia="en-ZA"/>
        </w:rPr>
        <w:t>All the items needed are listed in the attached schedule and Envelopes must be clearly marked</w:t>
      </w:r>
      <w:r>
        <w:rPr>
          <w:rFonts w:ascii="Arial" w:eastAsia="Times New Roman" w:hAnsi="Arial" w:cs="Arial"/>
          <w:b/>
          <w:lang w:eastAsia="en-ZA"/>
        </w:rPr>
        <w:t xml:space="preserve"> Advert for </w:t>
      </w:r>
      <w:r w:rsidR="006C2324">
        <w:rPr>
          <w:rFonts w:ascii="Arial" w:eastAsia="Times New Roman" w:hAnsi="Arial" w:cs="Arial"/>
          <w:b/>
          <w:lang w:eastAsia="en-ZA"/>
        </w:rPr>
        <w:t>Supply and Delivery of Personnel Protective Equipment</w:t>
      </w:r>
      <w:r w:rsidRPr="005E6417">
        <w:rPr>
          <w:rFonts w:ascii="Arial" w:eastAsia="Times New Roman" w:hAnsi="Arial" w:cs="Arial"/>
          <w:b/>
          <w:lang w:eastAsia="en-ZA"/>
        </w:rPr>
        <w:t>.</w:t>
      </w:r>
    </w:p>
    <w:p w:rsidR="00D04CF9" w:rsidRPr="005E6417" w:rsidRDefault="00D04CF9" w:rsidP="00D04CF9">
      <w:pPr>
        <w:spacing w:after="0" w:line="240" w:lineRule="auto"/>
        <w:jc w:val="both"/>
        <w:rPr>
          <w:rFonts w:ascii="Arial" w:eastAsia="Times New Roman" w:hAnsi="Arial" w:cs="Arial"/>
          <w:b/>
          <w:lang w:eastAsia="en-ZA"/>
        </w:rPr>
      </w:pPr>
    </w:p>
    <w:p w:rsidR="00D04CF9" w:rsidRPr="005E6417" w:rsidRDefault="00D04CF9" w:rsidP="00D04CF9">
      <w:pPr>
        <w:spacing w:after="0" w:line="240" w:lineRule="auto"/>
        <w:jc w:val="both"/>
        <w:rPr>
          <w:rFonts w:ascii="Arial" w:eastAsia="Times New Roman" w:hAnsi="Arial" w:cs="Arial"/>
          <w:b/>
          <w:bCs/>
          <w:lang w:eastAsia="en-ZA"/>
        </w:rPr>
      </w:pPr>
      <w:r w:rsidRPr="005E6417">
        <w:rPr>
          <w:rFonts w:ascii="Arial" w:eastAsia="Times New Roman" w:hAnsi="Arial" w:cs="Arial"/>
          <w:lang w:eastAsia="en-ZA"/>
        </w:rPr>
        <w:t xml:space="preserve">Completed Quotations must be placed in the bid box situated at Erf 257, Main Street, </w:t>
      </w:r>
      <w:proofErr w:type="spellStart"/>
      <w:r w:rsidRPr="005E6417">
        <w:rPr>
          <w:rFonts w:ascii="Arial" w:eastAsia="Times New Roman" w:hAnsi="Arial" w:cs="Arial"/>
          <w:lang w:eastAsia="en-ZA"/>
        </w:rPr>
        <w:t>P.O.Box</w:t>
      </w:r>
      <w:proofErr w:type="spellEnd"/>
      <w:r w:rsidRPr="005E6417">
        <w:rPr>
          <w:rFonts w:ascii="Arial" w:eastAsia="Times New Roman" w:hAnsi="Arial" w:cs="Arial"/>
          <w:lang w:eastAsia="en-ZA"/>
        </w:rPr>
        <w:t xml:space="preserve"> 2, Port  St. Johns, 5120 (Municipal Offices), at the reception area not later than</w:t>
      </w:r>
      <w:r>
        <w:rPr>
          <w:rFonts w:ascii="Arial" w:eastAsia="Times New Roman" w:hAnsi="Arial" w:cs="Arial"/>
          <w:b/>
          <w:lang w:eastAsia="en-ZA"/>
        </w:rPr>
        <w:t xml:space="preserve"> </w:t>
      </w:r>
      <w:r w:rsidR="00924BA5">
        <w:rPr>
          <w:rFonts w:ascii="Arial" w:eastAsia="Times New Roman" w:hAnsi="Arial" w:cs="Arial"/>
          <w:b/>
          <w:lang w:eastAsia="en-ZA"/>
        </w:rPr>
        <w:t>2</w:t>
      </w:r>
      <w:r>
        <w:rPr>
          <w:rFonts w:ascii="Arial" w:eastAsia="Times New Roman" w:hAnsi="Arial" w:cs="Arial"/>
          <w:b/>
          <w:lang w:eastAsia="en-ZA"/>
        </w:rPr>
        <w:t xml:space="preserve">1 April 2021 </w:t>
      </w:r>
      <w:r w:rsidRPr="005E6417">
        <w:rPr>
          <w:rFonts w:ascii="Arial" w:eastAsia="Times New Roman" w:hAnsi="Arial" w:cs="Arial"/>
          <w:b/>
          <w:bCs/>
          <w:lang w:eastAsia="en-ZA"/>
        </w:rPr>
        <w:t xml:space="preserve">at 11h00 AM.   </w:t>
      </w:r>
    </w:p>
    <w:p w:rsidR="00D04CF9" w:rsidRPr="005E6417" w:rsidRDefault="00D04CF9" w:rsidP="00D04CF9">
      <w:pPr>
        <w:spacing w:after="0" w:line="240" w:lineRule="auto"/>
        <w:ind w:firstLine="720"/>
        <w:jc w:val="both"/>
        <w:rPr>
          <w:rFonts w:ascii="Arial" w:eastAsia="Times New Roman" w:hAnsi="Arial" w:cs="Arial"/>
          <w:b/>
          <w:bCs/>
          <w:lang w:eastAsia="en-ZA"/>
        </w:rPr>
      </w:pPr>
    </w:p>
    <w:p w:rsidR="00D04CF9" w:rsidRPr="005E6417" w:rsidRDefault="00D04CF9" w:rsidP="00D04CF9">
      <w:pPr>
        <w:spacing w:after="0" w:line="240" w:lineRule="auto"/>
        <w:rPr>
          <w:rFonts w:ascii="Arial" w:eastAsia="Times New Roman" w:hAnsi="Arial" w:cs="Arial"/>
          <w:lang w:eastAsia="en-ZA"/>
        </w:rPr>
      </w:pPr>
      <w:r w:rsidRPr="005E6417">
        <w:rPr>
          <w:rFonts w:ascii="Arial" w:eastAsia="Times New Roman" w:hAnsi="Arial" w:cs="Arial"/>
          <w:lang w:eastAsia="en-ZA"/>
        </w:rPr>
        <w:t>The following conditions will apply:</w:t>
      </w:r>
    </w:p>
    <w:p w:rsidR="00D04CF9" w:rsidRPr="005E6417" w:rsidRDefault="00D04CF9" w:rsidP="00D04CF9">
      <w:pPr>
        <w:spacing w:after="0" w:line="240" w:lineRule="auto"/>
        <w:jc w:val="both"/>
        <w:rPr>
          <w:rFonts w:ascii="Arial" w:eastAsia="Times New Roman" w:hAnsi="Arial" w:cs="Arial"/>
          <w:lang w:eastAsia="en-ZA"/>
        </w:rPr>
      </w:pP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Price(s) quoted must be valid for at least thirty (30) days from date we receive your offer.</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Price(s) quoted must be firm and must be inclusive of VAT.</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A firm delivery period must be indicated.</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 xml:space="preserve">This quotation will be evaluated in terms of the 80/20 preference point system as prescribed in the Preferential Procurement Policy Framework Act (No 5 of 2000) as amended, where 20 points will be for B-BBEE verification level and 80 points will be for price.  </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The Port St. Johns Local Municipality Supply Chain Management Policy will apply.</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The Port St. Johns Local Municipality does not bind itself to accept the lowest quotation or any other quotation and reserves the right to accept the whole or part of the quotation.</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Quotations which are late, incomplete, unsigned or submitted by facsimile or electronically, will not be accepted.</w:t>
      </w:r>
    </w:p>
    <w:p w:rsidR="00D04CF9" w:rsidRPr="006C2324" w:rsidRDefault="00D04CF9" w:rsidP="006C2324">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 xml:space="preserve">Attach a detailed Central Supplier Database report and </w:t>
      </w:r>
      <w:r w:rsidRPr="005E6417">
        <w:rPr>
          <w:rFonts w:ascii="Arial" w:eastAsia="Times New Roman" w:hAnsi="Arial" w:cs="Arial"/>
          <w:b/>
          <w:lang w:eastAsia="en-ZA"/>
        </w:rPr>
        <w:t>Fill in New MBD 1</w:t>
      </w:r>
      <w:r>
        <w:rPr>
          <w:rFonts w:ascii="Arial" w:eastAsia="Times New Roman" w:hAnsi="Arial" w:cs="Arial"/>
          <w:b/>
          <w:lang w:eastAsia="en-ZA"/>
        </w:rPr>
        <w:t xml:space="preserve"> FORM, MBD 4 and MBD </w:t>
      </w:r>
      <w:r w:rsidR="006C2324">
        <w:rPr>
          <w:rFonts w:ascii="Arial" w:eastAsia="Times New Roman" w:hAnsi="Arial" w:cs="Arial"/>
          <w:b/>
          <w:lang w:eastAsia="en-ZA"/>
        </w:rPr>
        <w:t>6.2 Including</w:t>
      </w:r>
      <w:r>
        <w:rPr>
          <w:rFonts w:ascii="Arial" w:eastAsia="Times New Roman" w:hAnsi="Arial" w:cs="Arial"/>
          <w:b/>
          <w:lang w:eastAsia="en-ZA"/>
        </w:rPr>
        <w:t xml:space="preserve"> ANNEXURES</w:t>
      </w:r>
      <w:r w:rsidRPr="005E6417">
        <w:rPr>
          <w:rFonts w:ascii="Arial" w:eastAsia="Times New Roman" w:hAnsi="Arial" w:cs="Arial"/>
          <w:b/>
          <w:lang w:eastAsia="en-ZA"/>
        </w:rPr>
        <w:t xml:space="preserve"> Form obtainable </w:t>
      </w:r>
      <w:r>
        <w:rPr>
          <w:rFonts w:ascii="Arial" w:eastAsia="Times New Roman" w:hAnsi="Arial" w:cs="Arial"/>
          <w:b/>
          <w:lang w:eastAsia="en-ZA"/>
        </w:rPr>
        <w:t>from SCM office or on google.</w:t>
      </w:r>
    </w:p>
    <w:p w:rsidR="00D04CF9"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Attach Rates clearance statement which is not letter than 90 days obtained from your respective Municipality or lease agreement</w:t>
      </w:r>
      <w:r>
        <w:rPr>
          <w:rFonts w:ascii="Arial" w:eastAsia="Times New Roman" w:hAnsi="Arial" w:cs="Arial"/>
          <w:lang w:eastAsia="en-ZA"/>
        </w:rPr>
        <w:t xml:space="preserve"> signed by both parties</w:t>
      </w:r>
      <w:r w:rsidRPr="005E6417">
        <w:rPr>
          <w:rFonts w:ascii="Arial" w:eastAsia="Times New Roman" w:hAnsi="Arial" w:cs="Arial"/>
          <w:lang w:eastAsia="en-ZA"/>
        </w:rPr>
        <w:t xml:space="preserve">. </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 xml:space="preserve">If exempted please attach letter of exemption from your respective Municipality’s revenue office to proof that the bidder as per the Municipality’s valuation roll does not own any property. </w:t>
      </w:r>
    </w:p>
    <w:p w:rsidR="00D04CF9" w:rsidRPr="005E6417" w:rsidRDefault="00D04CF9" w:rsidP="00D04CF9">
      <w:pPr>
        <w:pStyle w:val="ListParagraph"/>
        <w:numPr>
          <w:ilvl w:val="0"/>
          <w:numId w:val="1"/>
        </w:numPr>
        <w:rPr>
          <w:rFonts w:ascii="Arial" w:eastAsia="Times New Roman" w:hAnsi="Arial" w:cs="Arial"/>
          <w:lang w:eastAsia="en-ZA"/>
        </w:rPr>
      </w:pPr>
      <w:r w:rsidRPr="005E6417">
        <w:rPr>
          <w:rFonts w:ascii="Arial" w:eastAsia="Times New Roman" w:hAnsi="Arial" w:cs="Arial"/>
          <w:lang w:eastAsia="en-ZA"/>
        </w:rPr>
        <w:t xml:space="preserve">Attach Compliance Tax Pin for verification on SARS website </w:t>
      </w:r>
    </w:p>
    <w:p w:rsidR="00D04CF9" w:rsidRPr="005E6417" w:rsidRDefault="00D04CF9" w:rsidP="00D04CF9">
      <w:pPr>
        <w:pStyle w:val="ListParagraph"/>
        <w:numPr>
          <w:ilvl w:val="0"/>
          <w:numId w:val="1"/>
        </w:numPr>
        <w:spacing w:after="0" w:line="240" w:lineRule="auto"/>
        <w:jc w:val="both"/>
        <w:rPr>
          <w:rFonts w:ascii="Arial" w:eastAsia="Times New Roman" w:hAnsi="Arial" w:cs="Arial"/>
          <w:lang w:eastAsia="en-ZA"/>
        </w:rPr>
      </w:pPr>
      <w:r w:rsidRPr="005E6417">
        <w:rPr>
          <w:rFonts w:ascii="Arial" w:eastAsia="Times New Roman" w:hAnsi="Arial" w:cs="Arial"/>
          <w:lang w:eastAsia="en-ZA"/>
        </w:rPr>
        <w:t xml:space="preserve">Attach certified Copy of B-BBEE Verification Level certificate only approved by SANAS OR DTI approved Sworn Affidavit must be attached. (Failing to attach will not lead to disqualification but will lose points of BBBEE) </w:t>
      </w:r>
    </w:p>
    <w:p w:rsidR="00D04CF9" w:rsidRDefault="00D04CF9" w:rsidP="00D04CF9">
      <w:pPr>
        <w:pStyle w:val="ListParagraph"/>
        <w:spacing w:after="0" w:line="240" w:lineRule="auto"/>
        <w:jc w:val="both"/>
        <w:rPr>
          <w:rFonts w:ascii="Arial" w:eastAsia="Times New Roman" w:hAnsi="Arial" w:cs="Arial"/>
          <w:lang w:eastAsia="en-ZA"/>
        </w:rPr>
      </w:pPr>
    </w:p>
    <w:p w:rsidR="00D04CF9" w:rsidRDefault="00D04CF9" w:rsidP="00D04CF9">
      <w:pPr>
        <w:pStyle w:val="ListParagraph"/>
        <w:spacing w:after="0" w:line="240" w:lineRule="auto"/>
        <w:jc w:val="both"/>
        <w:rPr>
          <w:rFonts w:ascii="Arial" w:eastAsia="Times New Roman" w:hAnsi="Arial" w:cs="Arial"/>
          <w:lang w:eastAsia="en-ZA"/>
        </w:rPr>
      </w:pPr>
    </w:p>
    <w:p w:rsidR="00D04CF9" w:rsidRPr="00757FEB" w:rsidRDefault="00D04CF9" w:rsidP="00D04CF9">
      <w:pPr>
        <w:spacing w:after="0" w:line="240" w:lineRule="auto"/>
        <w:jc w:val="both"/>
        <w:rPr>
          <w:rFonts w:ascii="Arial" w:eastAsia="Times New Roman" w:hAnsi="Arial" w:cs="Arial"/>
          <w:b/>
          <w:lang w:eastAsia="en-ZA"/>
        </w:rPr>
      </w:pPr>
      <w:r w:rsidRPr="00757FEB">
        <w:rPr>
          <w:rFonts w:ascii="Arial" w:eastAsia="Times New Roman" w:hAnsi="Arial" w:cs="Arial"/>
          <w:b/>
          <w:lang w:eastAsia="en-ZA"/>
        </w:rPr>
        <w:t>Failure to comply with these conditions will invalidate your offer.</w:t>
      </w:r>
    </w:p>
    <w:p w:rsidR="00D04CF9" w:rsidRPr="00757FEB" w:rsidRDefault="00D04CF9" w:rsidP="00D04CF9">
      <w:pPr>
        <w:spacing w:after="0" w:line="240" w:lineRule="auto"/>
        <w:jc w:val="both"/>
        <w:rPr>
          <w:rFonts w:ascii="Arial" w:eastAsia="Times New Roman" w:hAnsi="Arial" w:cs="Arial"/>
          <w:b/>
          <w:lang w:eastAsia="en-ZA"/>
        </w:rPr>
      </w:pPr>
    </w:p>
    <w:p w:rsidR="00D04CF9" w:rsidRPr="00757FEB" w:rsidRDefault="00D04CF9" w:rsidP="00D04CF9">
      <w:pPr>
        <w:spacing w:after="0" w:line="240" w:lineRule="auto"/>
        <w:jc w:val="both"/>
        <w:rPr>
          <w:rFonts w:ascii="Arial" w:eastAsia="Times New Roman" w:hAnsi="Arial" w:cs="Arial"/>
          <w:b/>
          <w:lang w:eastAsia="en-ZA"/>
        </w:rPr>
      </w:pPr>
      <w:r w:rsidRPr="00757FEB">
        <w:rPr>
          <w:rFonts w:ascii="Arial" w:eastAsia="Times New Roman" w:hAnsi="Arial" w:cs="Arial"/>
          <w:b/>
          <w:bCs/>
          <w:u w:val="single"/>
          <w:lang w:eastAsia="en-ZA"/>
        </w:rPr>
        <w:t>Evaluation Criteria for this procurement will be as follows</w:t>
      </w:r>
      <w:r w:rsidRPr="00757FEB">
        <w:rPr>
          <w:rFonts w:ascii="Arial" w:eastAsia="Times New Roman" w:hAnsi="Arial" w:cs="Arial"/>
          <w:lang w:eastAsia="en-ZA"/>
        </w:rPr>
        <w:t>:</w:t>
      </w:r>
    </w:p>
    <w:p w:rsidR="00D04CF9" w:rsidRPr="00757FEB" w:rsidRDefault="00D04CF9" w:rsidP="00D04CF9">
      <w:pPr>
        <w:spacing w:after="0" w:line="240" w:lineRule="auto"/>
        <w:jc w:val="both"/>
        <w:rPr>
          <w:rFonts w:ascii="Arial" w:eastAsia="Times New Roman" w:hAnsi="Arial" w:cs="Arial"/>
          <w:lang w:eastAsia="en-ZA"/>
        </w:rPr>
      </w:pPr>
      <w:r w:rsidRPr="00757FEB">
        <w:rPr>
          <w:rFonts w:ascii="Arial" w:eastAsia="Times New Roman" w:hAnsi="Arial" w:cs="Arial"/>
          <w:lang w:eastAsia="en-ZA"/>
        </w:rPr>
        <w:tab/>
      </w:r>
    </w:p>
    <w:p w:rsidR="00D04CF9" w:rsidRPr="00757FEB" w:rsidRDefault="00D04CF9" w:rsidP="00D04CF9">
      <w:pPr>
        <w:spacing w:after="0" w:line="240" w:lineRule="auto"/>
        <w:jc w:val="both"/>
        <w:rPr>
          <w:rFonts w:ascii="Arial" w:eastAsia="Times New Roman" w:hAnsi="Arial" w:cs="Arial"/>
          <w:b/>
          <w:bCs/>
          <w:lang w:eastAsia="en-ZA"/>
        </w:rPr>
      </w:pPr>
      <w:r w:rsidRPr="00757FEB">
        <w:rPr>
          <w:rFonts w:ascii="Arial" w:eastAsia="Times New Roman" w:hAnsi="Arial" w:cs="Arial"/>
          <w:b/>
          <w:bCs/>
          <w:lang w:eastAsia="en-ZA"/>
        </w:rPr>
        <w:t>Price = 80</w:t>
      </w:r>
    </w:p>
    <w:p w:rsidR="00D04CF9" w:rsidRPr="00757FEB" w:rsidRDefault="00D04CF9" w:rsidP="00D04CF9">
      <w:pPr>
        <w:pStyle w:val="NoSpacing"/>
        <w:rPr>
          <w:rFonts w:ascii="Arial" w:hAnsi="Arial" w:cs="Arial"/>
        </w:rPr>
      </w:pPr>
      <w:r w:rsidRPr="00757FEB">
        <w:rPr>
          <w:rFonts w:ascii="Arial" w:hAnsi="Arial" w:cs="Arial"/>
          <w:lang w:eastAsia="en-ZA"/>
        </w:rPr>
        <w:tab/>
      </w:r>
    </w:p>
    <w:p w:rsidR="00D04CF9" w:rsidRDefault="00D04CF9" w:rsidP="00D04CF9">
      <w:pPr>
        <w:spacing w:after="0" w:line="240" w:lineRule="auto"/>
        <w:jc w:val="both"/>
        <w:rPr>
          <w:rFonts w:ascii="Arial" w:eastAsia="Times New Roman" w:hAnsi="Arial" w:cs="Arial"/>
          <w:b/>
          <w:bCs/>
          <w:lang w:eastAsia="en-ZA"/>
        </w:rPr>
      </w:pPr>
      <w:r w:rsidRPr="00757FEB">
        <w:rPr>
          <w:rFonts w:ascii="Arial" w:eastAsia="Times New Roman" w:hAnsi="Arial" w:cs="Arial"/>
          <w:b/>
          <w:bCs/>
          <w:lang w:eastAsia="en-ZA"/>
        </w:rPr>
        <w:t>Maximum at the BBBEE verification level = 20</w:t>
      </w:r>
    </w:p>
    <w:p w:rsidR="00D04CF9" w:rsidRDefault="00D04CF9" w:rsidP="00D04CF9">
      <w:pPr>
        <w:spacing w:after="0" w:line="240" w:lineRule="auto"/>
        <w:jc w:val="both"/>
        <w:rPr>
          <w:rFonts w:ascii="Arial" w:eastAsia="Times New Roman" w:hAnsi="Arial" w:cs="Arial"/>
          <w:b/>
          <w:bCs/>
          <w:lang w:eastAsia="en-ZA"/>
        </w:rPr>
      </w:pPr>
    </w:p>
    <w:p w:rsidR="00D04CF9" w:rsidRPr="00D04CF9" w:rsidRDefault="00D04CF9" w:rsidP="00D04CF9">
      <w:pPr>
        <w:spacing w:after="0" w:line="240" w:lineRule="auto"/>
        <w:jc w:val="both"/>
        <w:rPr>
          <w:rFonts w:ascii="Arial" w:eastAsia="Times New Roman" w:hAnsi="Arial" w:cs="Arial"/>
          <w:b/>
          <w:bCs/>
          <w:u w:val="single"/>
          <w:lang w:eastAsia="en-ZA"/>
        </w:rPr>
      </w:pPr>
      <w:r w:rsidRPr="00D04CF9">
        <w:rPr>
          <w:rFonts w:ascii="Arial" w:eastAsia="Times New Roman" w:hAnsi="Arial" w:cs="Arial"/>
          <w:b/>
          <w:bCs/>
          <w:u w:val="single"/>
          <w:lang w:eastAsia="en-ZA"/>
        </w:rPr>
        <w:t>SPECIFICATION FOR SUPPLY AND DELIVERY OF PERSONNEL PROTECTIVE EQUIPMENT</w:t>
      </w:r>
    </w:p>
    <w:p w:rsidR="00D04CF9" w:rsidRPr="00D04CF9" w:rsidRDefault="00D04CF9" w:rsidP="00D04CF9">
      <w:pPr>
        <w:spacing w:after="0" w:line="240" w:lineRule="auto"/>
        <w:jc w:val="both"/>
        <w:rPr>
          <w:rFonts w:ascii="Arial" w:eastAsia="Times New Roman" w:hAnsi="Arial" w:cs="Arial"/>
          <w:bCs/>
          <w:u w:val="single"/>
          <w:lang w:eastAsia="en-ZA"/>
        </w:rPr>
      </w:pPr>
    </w:p>
    <w:tbl>
      <w:tblPr>
        <w:tblStyle w:val="TableGrid"/>
        <w:tblW w:w="0" w:type="auto"/>
        <w:tblInd w:w="-123" w:type="dxa"/>
        <w:tblLook w:val="04A0" w:firstRow="1" w:lastRow="0" w:firstColumn="1" w:lastColumn="0" w:noHBand="0" w:noVBand="1"/>
      </w:tblPr>
      <w:tblGrid>
        <w:gridCol w:w="576"/>
        <w:gridCol w:w="7094"/>
        <w:gridCol w:w="1449"/>
      </w:tblGrid>
      <w:tr w:rsidR="00D04CF9" w:rsidTr="009D0076">
        <w:trPr>
          <w:trHeight w:val="138"/>
        </w:trPr>
        <w:tc>
          <w:tcPr>
            <w:tcW w:w="556"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Pr="00D04CF9" w:rsidRDefault="00D04CF9" w:rsidP="009D0076">
            <w:pPr>
              <w:rPr>
                <w:rFonts w:ascii="Arial" w:hAnsi="Arial" w:cs="Arial"/>
                <w:sz w:val="24"/>
                <w:szCs w:val="24"/>
              </w:rPr>
            </w:pPr>
            <w:r w:rsidRPr="00D04CF9">
              <w:rPr>
                <w:rFonts w:ascii="Arial" w:hAnsi="Arial" w:cs="Arial"/>
                <w:sz w:val="24"/>
                <w:szCs w:val="24"/>
              </w:rPr>
              <w:t>NO</w:t>
            </w:r>
          </w:p>
        </w:tc>
        <w:tc>
          <w:tcPr>
            <w:tcW w:w="7229"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Pr="00D04CF9" w:rsidRDefault="00D04CF9" w:rsidP="009D0076">
            <w:pPr>
              <w:rPr>
                <w:rFonts w:ascii="Arial" w:hAnsi="Arial" w:cs="Arial"/>
                <w:sz w:val="24"/>
                <w:szCs w:val="24"/>
              </w:rPr>
            </w:pPr>
            <w:r w:rsidRPr="00D04CF9">
              <w:rPr>
                <w:rFonts w:ascii="Arial" w:hAnsi="Arial" w:cs="Arial"/>
                <w:sz w:val="24"/>
                <w:szCs w:val="24"/>
              </w:rPr>
              <w:t xml:space="preserve">ITEM </w:t>
            </w:r>
          </w:p>
        </w:tc>
        <w:tc>
          <w:tcPr>
            <w:tcW w:w="1449"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Default="00D04CF9" w:rsidP="009D0076">
            <w:pPr>
              <w:rPr>
                <w:rFonts w:ascii="Arial" w:hAnsi="Arial" w:cs="Arial"/>
                <w:sz w:val="24"/>
                <w:szCs w:val="24"/>
              </w:rPr>
            </w:pPr>
            <w:r w:rsidRPr="00D04CF9">
              <w:rPr>
                <w:rFonts w:ascii="Arial" w:hAnsi="Arial" w:cs="Arial"/>
                <w:sz w:val="24"/>
                <w:szCs w:val="24"/>
              </w:rPr>
              <w:t>QUANTITY</w:t>
            </w:r>
          </w:p>
          <w:p w:rsidR="00D04CF9" w:rsidRPr="00D04CF9" w:rsidRDefault="00D04CF9" w:rsidP="009D0076">
            <w:pPr>
              <w:rPr>
                <w:rFonts w:ascii="Arial" w:hAnsi="Arial" w:cs="Arial"/>
                <w:sz w:val="24"/>
                <w:szCs w:val="24"/>
              </w:rPr>
            </w:pPr>
          </w:p>
        </w:tc>
      </w:tr>
      <w:tr w:rsidR="00D04CF9" w:rsidTr="009D0076">
        <w:trPr>
          <w:trHeight w:val="138"/>
        </w:trPr>
        <w:tc>
          <w:tcPr>
            <w:tcW w:w="556" w:type="dxa"/>
            <w:tcBorders>
              <w:top w:val="double" w:sz="4" w:space="0" w:color="auto"/>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01.</w:t>
            </w:r>
          </w:p>
        </w:tc>
        <w:tc>
          <w:tcPr>
            <w:tcW w:w="7229" w:type="dxa"/>
            <w:tcBorders>
              <w:top w:val="double" w:sz="4" w:space="0" w:color="auto"/>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Foot stands</w:t>
            </w:r>
          </w:p>
        </w:tc>
        <w:tc>
          <w:tcPr>
            <w:tcW w:w="1449" w:type="dxa"/>
            <w:tcBorders>
              <w:top w:val="double" w:sz="4" w:space="0" w:color="auto"/>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50</w:t>
            </w:r>
          </w:p>
        </w:tc>
      </w:tr>
      <w:tr w:rsidR="00D04CF9" w:rsidTr="009D0076">
        <w:trPr>
          <w:trHeight w:val="138"/>
        </w:trPr>
        <w:tc>
          <w:tcPr>
            <w:tcW w:w="556"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02.</w:t>
            </w:r>
          </w:p>
        </w:tc>
        <w:tc>
          <w:tcPr>
            <w:tcW w:w="722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Disposable face masks boxes of 50</w:t>
            </w:r>
          </w:p>
        </w:tc>
        <w:tc>
          <w:tcPr>
            <w:tcW w:w="144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50</w:t>
            </w:r>
          </w:p>
        </w:tc>
      </w:tr>
      <w:tr w:rsidR="00D04CF9" w:rsidTr="009D0076">
        <w:trPr>
          <w:trHeight w:val="138"/>
        </w:trPr>
        <w:tc>
          <w:tcPr>
            <w:tcW w:w="556"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03.</w:t>
            </w:r>
          </w:p>
        </w:tc>
        <w:tc>
          <w:tcPr>
            <w:tcW w:w="722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1L hand sanitizer</w:t>
            </w:r>
          </w:p>
        </w:tc>
        <w:tc>
          <w:tcPr>
            <w:tcW w:w="144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50</w:t>
            </w:r>
          </w:p>
        </w:tc>
      </w:tr>
      <w:tr w:rsidR="00D04CF9" w:rsidTr="009D0076">
        <w:trPr>
          <w:trHeight w:val="138"/>
        </w:trPr>
        <w:tc>
          <w:tcPr>
            <w:tcW w:w="556"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04.</w:t>
            </w:r>
          </w:p>
        </w:tc>
        <w:tc>
          <w:tcPr>
            <w:tcW w:w="722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Medium spray bottles</w:t>
            </w:r>
          </w:p>
        </w:tc>
        <w:tc>
          <w:tcPr>
            <w:tcW w:w="1449" w:type="dxa"/>
            <w:tcBorders>
              <w:left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50</w:t>
            </w:r>
          </w:p>
        </w:tc>
      </w:tr>
      <w:tr w:rsidR="00D04CF9" w:rsidTr="009D0076">
        <w:trPr>
          <w:trHeight w:val="138"/>
        </w:trPr>
        <w:tc>
          <w:tcPr>
            <w:tcW w:w="556" w:type="dxa"/>
            <w:tcBorders>
              <w:left w:val="double" w:sz="4" w:space="0" w:color="auto"/>
              <w:bottom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05.</w:t>
            </w:r>
          </w:p>
        </w:tc>
        <w:tc>
          <w:tcPr>
            <w:tcW w:w="7229" w:type="dxa"/>
            <w:tcBorders>
              <w:left w:val="double" w:sz="4" w:space="0" w:color="auto"/>
              <w:bottom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 xml:space="preserve">Thermometer scanners </w:t>
            </w:r>
          </w:p>
        </w:tc>
        <w:tc>
          <w:tcPr>
            <w:tcW w:w="1449" w:type="dxa"/>
            <w:tcBorders>
              <w:left w:val="double" w:sz="4" w:space="0" w:color="auto"/>
              <w:bottom w:val="double" w:sz="4" w:space="0" w:color="auto"/>
              <w:right w:val="double" w:sz="4" w:space="0" w:color="auto"/>
            </w:tcBorders>
          </w:tcPr>
          <w:p w:rsidR="00D04CF9" w:rsidRPr="00D04CF9" w:rsidRDefault="00D04CF9" w:rsidP="009D0076">
            <w:pPr>
              <w:rPr>
                <w:rFonts w:ascii="Arial" w:hAnsi="Arial" w:cs="Arial"/>
                <w:sz w:val="24"/>
                <w:szCs w:val="24"/>
              </w:rPr>
            </w:pPr>
            <w:r w:rsidRPr="00D04CF9">
              <w:rPr>
                <w:rFonts w:ascii="Arial" w:hAnsi="Arial" w:cs="Arial"/>
                <w:sz w:val="24"/>
                <w:szCs w:val="24"/>
              </w:rPr>
              <w:t>50</w:t>
            </w:r>
          </w:p>
        </w:tc>
      </w:tr>
      <w:tr w:rsidR="00D04CF9" w:rsidTr="009D0076">
        <w:trPr>
          <w:trHeight w:val="138"/>
        </w:trPr>
        <w:tc>
          <w:tcPr>
            <w:tcW w:w="556"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Default="00D04CF9" w:rsidP="009D0076">
            <w:pPr>
              <w:rPr>
                <w:rFonts w:ascii="Trebuchet MS" w:hAnsi="Trebuchet MS" w:cs="Arial"/>
                <w:sz w:val="24"/>
                <w:szCs w:val="24"/>
              </w:rPr>
            </w:pPr>
          </w:p>
        </w:tc>
        <w:tc>
          <w:tcPr>
            <w:tcW w:w="7229"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Default="00D04CF9" w:rsidP="009D0076">
            <w:pPr>
              <w:rPr>
                <w:rFonts w:ascii="Trebuchet MS" w:hAnsi="Trebuchet MS" w:cs="Arial"/>
                <w:sz w:val="24"/>
                <w:szCs w:val="24"/>
              </w:rPr>
            </w:pPr>
          </w:p>
        </w:tc>
        <w:tc>
          <w:tcPr>
            <w:tcW w:w="1449" w:type="dxa"/>
            <w:tcBorders>
              <w:top w:val="double" w:sz="4" w:space="0" w:color="auto"/>
              <w:left w:val="double" w:sz="4" w:space="0" w:color="auto"/>
              <w:bottom w:val="double" w:sz="4" w:space="0" w:color="auto"/>
              <w:right w:val="double" w:sz="4" w:space="0" w:color="auto"/>
            </w:tcBorders>
            <w:shd w:val="clear" w:color="auto" w:fill="C9C9C9" w:themeFill="accent3" w:themeFillTint="99"/>
          </w:tcPr>
          <w:p w:rsidR="00D04CF9" w:rsidRDefault="00D04CF9" w:rsidP="009D0076">
            <w:pPr>
              <w:rPr>
                <w:rFonts w:ascii="Trebuchet MS" w:hAnsi="Trebuchet MS" w:cs="Arial"/>
                <w:sz w:val="24"/>
                <w:szCs w:val="24"/>
              </w:rPr>
            </w:pPr>
          </w:p>
        </w:tc>
      </w:tr>
    </w:tbl>
    <w:p w:rsidR="00D04CF9" w:rsidRDefault="00D04CF9" w:rsidP="00D04CF9">
      <w:pPr>
        <w:spacing w:after="200" w:line="276" w:lineRule="auto"/>
        <w:rPr>
          <w:rFonts w:ascii="Arial" w:hAnsi="Arial" w:cs="Arial"/>
          <w:b/>
          <w:bCs/>
        </w:rPr>
      </w:pPr>
    </w:p>
    <w:p w:rsidR="006C2324" w:rsidRPr="006C2324" w:rsidRDefault="006C2324" w:rsidP="006C2324">
      <w:pPr>
        <w:spacing w:line="259" w:lineRule="auto"/>
        <w:rPr>
          <w:rFonts w:cs="Arial"/>
          <w:b/>
          <w:i/>
          <w:u w:val="single"/>
        </w:rPr>
      </w:pPr>
      <w:r w:rsidRPr="006C2324">
        <w:rPr>
          <w:rFonts w:cs="Arial"/>
          <w:b/>
          <w:i/>
          <w:u w:val="single"/>
        </w:rPr>
        <w:t>Special Conditions of the Advert</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Only locally manufactured product will be considered with a prescribed minimum threshold for local production and content will be considered.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Minimum threshold for Clothing and Textile is 100 %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If Raw material or input material is not available in the country bidders must obtain a written authorization from DTI to import such raw material.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A copy of a written authorization letter must be submitted together with the bid at the closing time and date of the bid failing to do will invalidate your bid.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Must have supporting letters from the manufacturers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Complete annexure C, D and E as well as MBD 6.2 (All MBD’s will be available on the website as well) </w:t>
      </w:r>
    </w:p>
    <w:p w:rsidR="006C2324" w:rsidRPr="006C2324" w:rsidRDefault="006C2324" w:rsidP="006C2324">
      <w:pPr>
        <w:numPr>
          <w:ilvl w:val="0"/>
          <w:numId w:val="3"/>
        </w:numPr>
        <w:spacing w:after="200" w:line="276" w:lineRule="auto"/>
        <w:contextualSpacing/>
        <w:rPr>
          <w:rFonts w:cs="Arial"/>
          <w:b/>
          <w:i/>
          <w:lang w:val="en-US"/>
        </w:rPr>
      </w:pPr>
      <w:r w:rsidRPr="006C2324">
        <w:rPr>
          <w:rFonts w:cs="Arial"/>
          <w:b/>
          <w:i/>
          <w:lang w:val="en-US"/>
        </w:rPr>
        <w:t xml:space="preserve">Email address to request the letter is: </w:t>
      </w:r>
      <w:hyperlink r:id="rId6" w:history="1">
        <w:r w:rsidRPr="006C2324">
          <w:rPr>
            <w:rFonts w:cs="Arial"/>
            <w:b/>
            <w:i/>
            <w:color w:val="0563C1" w:themeColor="hyperlink"/>
            <w:u w:val="single"/>
            <w:lang w:val="en-US"/>
          </w:rPr>
          <w:t>khumalop@thedti.gov.za</w:t>
        </w:r>
      </w:hyperlink>
    </w:p>
    <w:p w:rsidR="006C2324" w:rsidRDefault="006C2324" w:rsidP="00D04CF9">
      <w:pPr>
        <w:spacing w:after="200" w:line="276" w:lineRule="auto"/>
        <w:rPr>
          <w:rFonts w:ascii="Arial" w:hAnsi="Arial" w:cs="Arial"/>
          <w:b/>
          <w:bCs/>
        </w:rPr>
      </w:pPr>
    </w:p>
    <w:p w:rsidR="00D04CF9" w:rsidRPr="00757FEB" w:rsidRDefault="00D04CF9" w:rsidP="00D04CF9">
      <w:pPr>
        <w:spacing w:after="200" w:line="276" w:lineRule="auto"/>
        <w:rPr>
          <w:rFonts w:ascii="Arial" w:hAnsi="Arial" w:cs="Arial"/>
          <w:b/>
          <w:bCs/>
        </w:rPr>
      </w:pPr>
      <w:r w:rsidRPr="00757FEB">
        <w:rPr>
          <w:rFonts w:ascii="Arial" w:hAnsi="Arial" w:cs="Arial"/>
          <w:b/>
          <w:bCs/>
        </w:rPr>
        <w:t>Enquiries regarding th</w:t>
      </w:r>
      <w:r>
        <w:rPr>
          <w:rFonts w:ascii="Arial" w:hAnsi="Arial" w:cs="Arial"/>
          <w:b/>
          <w:bCs/>
        </w:rPr>
        <w:t xml:space="preserve">is advert must be directed to </w:t>
      </w:r>
      <w:r>
        <w:rPr>
          <w:rFonts w:ascii="Arial" w:hAnsi="Arial" w:cs="Arial"/>
          <w:b/>
          <w:bCs/>
        </w:rPr>
        <w:t xml:space="preserve">Mr </w:t>
      </w:r>
      <w:proofErr w:type="spellStart"/>
      <w:r>
        <w:rPr>
          <w:rFonts w:ascii="Arial" w:hAnsi="Arial" w:cs="Arial"/>
          <w:b/>
          <w:bCs/>
        </w:rPr>
        <w:t>Noqwaka</w:t>
      </w:r>
      <w:proofErr w:type="spellEnd"/>
      <w:r>
        <w:rPr>
          <w:rFonts w:ascii="Arial" w:hAnsi="Arial" w:cs="Arial"/>
          <w:b/>
          <w:bCs/>
        </w:rPr>
        <w:t xml:space="preserve"> on 060 9722 939</w:t>
      </w:r>
      <w:r w:rsidRPr="00757FEB">
        <w:rPr>
          <w:rFonts w:ascii="Arial" w:hAnsi="Arial" w:cs="Arial"/>
          <w:b/>
          <w:bCs/>
        </w:rPr>
        <w:t xml:space="preserve"> during office hours</w:t>
      </w:r>
    </w:p>
    <w:p w:rsidR="00D04CF9" w:rsidRPr="00757FEB" w:rsidRDefault="00D04CF9" w:rsidP="00D04CF9">
      <w:pPr>
        <w:spacing w:after="0" w:line="240" w:lineRule="auto"/>
        <w:jc w:val="both"/>
        <w:rPr>
          <w:rFonts w:ascii="Arial" w:eastAsia="Times New Roman" w:hAnsi="Arial" w:cs="Arial"/>
          <w:b/>
          <w:bCs/>
          <w:u w:val="single"/>
          <w:lang w:eastAsia="en-ZA"/>
        </w:rPr>
      </w:pPr>
    </w:p>
    <w:p w:rsidR="00D04CF9" w:rsidRPr="00757FEB" w:rsidRDefault="00D04CF9" w:rsidP="00D04CF9">
      <w:pPr>
        <w:spacing w:after="200" w:line="276" w:lineRule="auto"/>
        <w:rPr>
          <w:rFonts w:ascii="Arial" w:eastAsiaTheme="minorEastAsia" w:hAnsi="Arial" w:cs="Arial"/>
          <w:b/>
          <w:u w:val="single"/>
        </w:rPr>
      </w:pPr>
      <w:r w:rsidRPr="00757FEB">
        <w:rPr>
          <w:rFonts w:ascii="Arial" w:hAnsi="Arial" w:cs="Arial"/>
          <w:b/>
          <w:bCs/>
        </w:rPr>
        <w:t xml:space="preserve">Yours in developmental local government </w:t>
      </w:r>
    </w:p>
    <w:p w:rsidR="00D04CF9" w:rsidRPr="00757FEB" w:rsidRDefault="00D04CF9" w:rsidP="00D04CF9">
      <w:pPr>
        <w:spacing w:after="0" w:line="240" w:lineRule="auto"/>
        <w:jc w:val="both"/>
        <w:rPr>
          <w:rFonts w:ascii="Arial" w:eastAsia="Times New Roman" w:hAnsi="Arial" w:cs="Arial"/>
          <w:b/>
          <w:bCs/>
          <w:lang w:eastAsia="en-ZA"/>
        </w:rPr>
      </w:pPr>
    </w:p>
    <w:p w:rsidR="00D04CF9" w:rsidRPr="00757FEB" w:rsidRDefault="00D04CF9" w:rsidP="00D04CF9">
      <w:pPr>
        <w:spacing w:after="0" w:line="240" w:lineRule="auto"/>
        <w:jc w:val="both"/>
        <w:rPr>
          <w:rFonts w:ascii="Arial" w:eastAsia="Times New Roman" w:hAnsi="Arial" w:cs="Arial"/>
          <w:b/>
          <w:bCs/>
          <w:lang w:eastAsia="en-ZA"/>
        </w:rPr>
      </w:pPr>
      <w:r w:rsidRPr="00757FEB">
        <w:rPr>
          <w:rFonts w:ascii="Arial" w:eastAsia="Times New Roman" w:hAnsi="Arial" w:cs="Arial"/>
          <w:b/>
          <w:bCs/>
          <w:lang w:eastAsia="en-ZA"/>
        </w:rPr>
        <w:t>________________                                                                  Date _________________</w:t>
      </w:r>
    </w:p>
    <w:p w:rsidR="00D04CF9" w:rsidRPr="00757FEB" w:rsidRDefault="00D04CF9" w:rsidP="00D04CF9">
      <w:pPr>
        <w:spacing w:after="0" w:line="240" w:lineRule="auto"/>
        <w:jc w:val="both"/>
        <w:rPr>
          <w:rFonts w:ascii="Arial" w:eastAsia="Times New Roman" w:hAnsi="Arial" w:cs="Arial"/>
          <w:b/>
          <w:bCs/>
          <w:lang w:eastAsia="en-ZA"/>
        </w:rPr>
      </w:pPr>
      <w:r w:rsidRPr="00757FEB">
        <w:rPr>
          <w:rFonts w:ascii="Arial" w:eastAsia="Times New Roman" w:hAnsi="Arial" w:cs="Arial"/>
          <w:b/>
          <w:bCs/>
          <w:lang w:eastAsia="en-ZA"/>
        </w:rPr>
        <w:t xml:space="preserve">Mr H.T </w:t>
      </w:r>
      <w:proofErr w:type="spellStart"/>
      <w:r w:rsidRPr="00757FEB">
        <w:rPr>
          <w:rFonts w:ascii="Arial" w:eastAsia="Times New Roman" w:hAnsi="Arial" w:cs="Arial"/>
          <w:b/>
          <w:bCs/>
          <w:lang w:eastAsia="en-ZA"/>
        </w:rPr>
        <w:t>Hlazo</w:t>
      </w:r>
      <w:proofErr w:type="spellEnd"/>
      <w:r w:rsidRPr="00757FEB">
        <w:rPr>
          <w:rFonts w:ascii="Arial" w:eastAsia="Times New Roman" w:hAnsi="Arial" w:cs="Arial"/>
          <w:b/>
          <w:bCs/>
          <w:lang w:eastAsia="en-ZA"/>
        </w:rPr>
        <w:t xml:space="preserve"> </w:t>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r w:rsidRPr="00757FEB">
        <w:rPr>
          <w:rFonts w:ascii="Arial" w:eastAsia="Times New Roman" w:hAnsi="Arial" w:cs="Arial"/>
          <w:b/>
          <w:bCs/>
          <w:lang w:eastAsia="en-ZA"/>
        </w:rPr>
        <w:tab/>
      </w:r>
    </w:p>
    <w:p w:rsidR="00D04CF9" w:rsidRPr="00757FEB" w:rsidRDefault="00D04CF9" w:rsidP="00D04CF9">
      <w:pPr>
        <w:spacing w:after="0" w:line="240" w:lineRule="auto"/>
        <w:jc w:val="both"/>
        <w:rPr>
          <w:rFonts w:ascii="Arial" w:eastAsia="Times New Roman" w:hAnsi="Arial" w:cs="Arial"/>
          <w:b/>
          <w:bCs/>
          <w:lang w:eastAsia="en-ZA"/>
        </w:rPr>
      </w:pPr>
      <w:r w:rsidRPr="00757FEB">
        <w:rPr>
          <w:rFonts w:ascii="Arial" w:eastAsia="Times New Roman" w:hAnsi="Arial" w:cs="Arial"/>
          <w:b/>
          <w:bCs/>
          <w:lang w:eastAsia="en-ZA"/>
        </w:rPr>
        <w:t xml:space="preserve">Municipal Manager </w:t>
      </w:r>
    </w:p>
    <w:p w:rsidR="00D04CF9" w:rsidRPr="00757FEB" w:rsidRDefault="00D04CF9" w:rsidP="00D04CF9">
      <w:pPr>
        <w:spacing w:after="0" w:line="240" w:lineRule="auto"/>
        <w:jc w:val="both"/>
        <w:rPr>
          <w:rFonts w:ascii="Arial" w:eastAsia="Times New Roman" w:hAnsi="Arial" w:cs="Arial"/>
          <w:b/>
          <w:bCs/>
          <w:u w:val="single"/>
          <w:lang w:eastAsia="en-ZA"/>
        </w:rPr>
      </w:pPr>
    </w:p>
    <w:p w:rsidR="00D04CF9" w:rsidRDefault="00D04CF9" w:rsidP="00D04CF9">
      <w:bookmarkStart w:id="0" w:name="_GoBack"/>
      <w:bookmarkEnd w:id="0"/>
    </w:p>
    <w:p w:rsidR="008E515E" w:rsidRDefault="008E515E"/>
    <w:sectPr w:rsidR="008E5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70384"/>
    <w:multiLevelType w:val="hybridMultilevel"/>
    <w:tmpl w:val="35FA0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96E2331"/>
    <w:multiLevelType w:val="hybridMultilevel"/>
    <w:tmpl w:val="A600F56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4846632"/>
    <w:multiLevelType w:val="hybridMultilevel"/>
    <w:tmpl w:val="D6FAD79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F9"/>
    <w:rsid w:val="006C2324"/>
    <w:rsid w:val="008E515E"/>
    <w:rsid w:val="00924BA5"/>
    <w:rsid w:val="00C852A6"/>
    <w:rsid w:val="00D04C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F28D4-A44B-4B00-9016-9AC95AB2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CF9"/>
    <w:pPr>
      <w:spacing w:after="0" w:line="240" w:lineRule="auto"/>
    </w:pPr>
  </w:style>
  <w:style w:type="paragraph" w:styleId="ListParagraph">
    <w:name w:val="List Paragraph"/>
    <w:basedOn w:val="Normal"/>
    <w:uiPriority w:val="34"/>
    <w:qFormat/>
    <w:rsid w:val="00D04CF9"/>
    <w:pPr>
      <w:ind w:left="720"/>
      <w:contextualSpacing/>
    </w:pPr>
  </w:style>
  <w:style w:type="table" w:styleId="TableGrid">
    <w:name w:val="Table Grid"/>
    <w:basedOn w:val="TableNormal"/>
    <w:uiPriority w:val="39"/>
    <w:rsid w:val="00D04C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malop@thedti.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Assets</dc:creator>
  <cp:keywords/>
  <dc:description/>
  <cp:lastModifiedBy>Assets</cp:lastModifiedBy>
  <cp:revision>1</cp:revision>
  <cp:lastPrinted>2021-04-09T12:25:00Z</cp:lastPrinted>
  <dcterms:created xsi:type="dcterms:W3CDTF">2021-04-09T10:09:00Z</dcterms:created>
  <dcterms:modified xsi:type="dcterms:W3CDTF">2021-04-09T12:31:00Z</dcterms:modified>
</cp:coreProperties>
</file>